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19F75" w14:textId="52408885" w:rsidR="00AD486E" w:rsidRPr="00D94667" w:rsidRDefault="00FE224B" w:rsidP="000945C2">
      <w:pPr>
        <w:rPr>
          <w:b/>
          <w:sz w:val="36"/>
          <w:szCs w:val="28"/>
        </w:rPr>
      </w:pPr>
      <w:r w:rsidRPr="00D94667">
        <w:rPr>
          <w:b/>
          <w:sz w:val="36"/>
          <w:szCs w:val="28"/>
        </w:rPr>
        <w:t>S</w:t>
      </w:r>
      <w:r w:rsidR="0095782B" w:rsidRPr="00D94667">
        <w:rPr>
          <w:b/>
          <w:sz w:val="36"/>
          <w:szCs w:val="28"/>
        </w:rPr>
        <w:t xml:space="preserve">amenaankoop haspels en </w:t>
      </w:r>
      <w:proofErr w:type="spellStart"/>
      <w:r w:rsidR="0095782B" w:rsidRPr="00D94667">
        <w:rPr>
          <w:b/>
          <w:sz w:val="36"/>
          <w:szCs w:val="28"/>
        </w:rPr>
        <w:t>clipsen</w:t>
      </w:r>
      <w:proofErr w:type="spellEnd"/>
      <w:r w:rsidR="008C0C7C" w:rsidRPr="00D94667">
        <w:rPr>
          <w:b/>
          <w:sz w:val="36"/>
          <w:szCs w:val="28"/>
        </w:rPr>
        <w:t xml:space="preserve"> vruchtgroenten</w:t>
      </w:r>
    </w:p>
    <w:p w14:paraId="585F305B" w14:textId="77777777" w:rsidR="0095782B" w:rsidRDefault="0095782B" w:rsidP="000945C2">
      <w:pPr>
        <w:jc w:val="both"/>
      </w:pPr>
      <w:r>
        <w:t xml:space="preserve">Telers die zich diversifiëren hebben vaak enkele koepels of een koude kas om </w:t>
      </w:r>
      <w:r w:rsidRPr="00B80882">
        <w:rPr>
          <w:b/>
        </w:rPr>
        <w:t>vruchtgroenten</w:t>
      </w:r>
      <w:r>
        <w:t xml:space="preserve"> in te telen. Om </w:t>
      </w:r>
      <w:r w:rsidR="00B80882">
        <w:t>zo efficiënt mogelijk</w:t>
      </w:r>
      <w:r>
        <w:t xml:space="preserve"> aan de slag te gaan</w:t>
      </w:r>
      <w:r w:rsidR="00B80882">
        <w:t>,</w:t>
      </w:r>
      <w:r w:rsidR="000945C2">
        <w:t xml:space="preserve"> is</w:t>
      </w:r>
      <w:r>
        <w:t xml:space="preserve"> het gebruik van zowel haspels als </w:t>
      </w:r>
      <w:proofErr w:type="spellStart"/>
      <w:r>
        <w:t>clipsen</w:t>
      </w:r>
      <w:proofErr w:type="spellEnd"/>
      <w:r>
        <w:t xml:space="preserve"> aangewezen. Op die manier kan de plant opgebonden</w:t>
      </w:r>
      <w:r w:rsidR="00B80882">
        <w:t xml:space="preserve"> en indien nodig gezakt</w:t>
      </w:r>
      <w:r>
        <w:t xml:space="preserve"> worden zonder e</w:t>
      </w:r>
      <w:r w:rsidR="00B80882">
        <w:t>nige groeihinder.</w:t>
      </w:r>
    </w:p>
    <w:p w14:paraId="56CEFFA1" w14:textId="77777777" w:rsidR="00B80882" w:rsidRDefault="000D3852" w:rsidP="000945C2">
      <w:pPr>
        <w:pStyle w:val="Geenafstand"/>
        <w:jc w:val="both"/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096FBD09" wp14:editId="1EB3C03D">
            <wp:simplePos x="0" y="0"/>
            <wp:positionH relativeFrom="column">
              <wp:posOffset>4919980</wp:posOffset>
            </wp:positionH>
            <wp:positionV relativeFrom="paragraph">
              <wp:posOffset>431800</wp:posOffset>
            </wp:positionV>
            <wp:extent cx="1092835" cy="1457325"/>
            <wp:effectExtent l="0" t="0" r="0" b="9525"/>
            <wp:wrapSquare wrapText="bothSides"/>
            <wp:docPr id="3" name="Afbeelding 3" descr="C:\Users\justine\AppData\Local\Temp\Rar$DIa0.116\20161214_15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stine\AppData\Local\Temp\Rar$DIa0.116\20161214_1506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882">
        <w:t>Het is niet altijd eenvoudig om dergelijke materialen in kleine hoeveelheden op de kop te tikken. Haspels worden meestal op maat gemaakt waardoor e</w:t>
      </w:r>
      <w:r w:rsidR="000945C2">
        <w:t xml:space="preserve">r een minimumoplage vereist is. </w:t>
      </w:r>
      <w:proofErr w:type="spellStart"/>
      <w:r w:rsidR="00B80882">
        <w:t>Sanac</w:t>
      </w:r>
      <w:proofErr w:type="spellEnd"/>
      <w:r w:rsidR="00B80882">
        <w:t xml:space="preserve"> engageert zich om de productie </w:t>
      </w:r>
      <w:r w:rsidR="008442EE">
        <w:t>voor</w:t>
      </w:r>
      <w:r w:rsidR="00B80882">
        <w:t xml:space="preserve"> deze groepsaankoop te organiseren. </w:t>
      </w:r>
    </w:p>
    <w:p w14:paraId="5E31A4E5" w14:textId="77777777" w:rsidR="000D3852" w:rsidRDefault="000D3852" w:rsidP="000945C2">
      <w:pPr>
        <w:pStyle w:val="Geenafstand"/>
      </w:pPr>
    </w:p>
    <w:p w14:paraId="318FC420" w14:textId="36FB9DF6" w:rsidR="000341CF" w:rsidRPr="000945C2" w:rsidRDefault="0095782B" w:rsidP="002A432F">
      <w:r w:rsidRPr="00B80882">
        <w:rPr>
          <w:b/>
        </w:rPr>
        <w:t>Haspels</w:t>
      </w:r>
      <w:r w:rsidR="00356918">
        <w:t xml:space="preserve"> </w:t>
      </w:r>
      <w:r w:rsidR="000945C2">
        <w:br/>
      </w:r>
      <w:r w:rsidR="00356918">
        <w:t>Draad van 10</w:t>
      </w:r>
      <w:r w:rsidR="006130EA">
        <w:t xml:space="preserve"> </w:t>
      </w:r>
      <w:r w:rsidR="000341CF">
        <w:t xml:space="preserve">m lang zal rond een ijzeren frame </w:t>
      </w:r>
      <w:r w:rsidR="00FE02E4">
        <w:t xml:space="preserve">(18 cm) </w:t>
      </w:r>
      <w:r w:rsidR="000341CF">
        <w:t>gedraaid zijn. Dit ijzeren frame is heel eenvoudig aa</w:t>
      </w:r>
      <w:r w:rsidR="00BE3C7E">
        <w:t xml:space="preserve">n de gewasdraad te hangen. Met </w:t>
      </w:r>
      <w:r w:rsidR="008442EE">
        <w:t xml:space="preserve">een </w:t>
      </w:r>
      <w:r w:rsidR="00BE3C7E">
        <w:t>10</w:t>
      </w:r>
      <w:r w:rsidR="000341CF">
        <w:t xml:space="preserve"> meter lange draad kan je normaliter 2 tunnelteelten tomaat tot een goed einde brengen. Je kan</w:t>
      </w:r>
      <w:r w:rsidR="000945C2">
        <w:t xml:space="preserve"> de haspels dus 2 jaar op rij gebruiken.</w:t>
      </w:r>
      <w:r w:rsidR="000945C2">
        <w:br/>
      </w:r>
      <w:r w:rsidR="000341CF" w:rsidRPr="006F6360">
        <w:rPr>
          <w:b/>
        </w:rPr>
        <w:t>Richtprijs: 0,1</w:t>
      </w:r>
      <w:r w:rsidR="005C504F">
        <w:rPr>
          <w:b/>
        </w:rPr>
        <w:t>205</w:t>
      </w:r>
      <w:r w:rsidR="000341CF" w:rsidRPr="006F6360">
        <w:rPr>
          <w:b/>
        </w:rPr>
        <w:t xml:space="preserve">€/stuk </w:t>
      </w:r>
      <w:r w:rsidR="007A3A6D">
        <w:rPr>
          <w:b/>
        </w:rPr>
        <w:t xml:space="preserve">(exclusief BTW) </w:t>
      </w:r>
      <w:r w:rsidR="000341CF" w:rsidRPr="006F6360">
        <w:rPr>
          <w:b/>
        </w:rPr>
        <w:t>– Bestellen per 350</w:t>
      </w:r>
      <w:r w:rsidR="00B80882" w:rsidRPr="006F6360">
        <w:rPr>
          <w:b/>
        </w:rPr>
        <w:t>.</w:t>
      </w:r>
    </w:p>
    <w:p w14:paraId="7363DEC8" w14:textId="2473A01A" w:rsidR="008442EE" w:rsidRPr="000945C2" w:rsidRDefault="000D3852" w:rsidP="000945C2">
      <w:r>
        <w:rPr>
          <w:b/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70E29FF3" wp14:editId="411F2B88">
            <wp:simplePos x="0" y="0"/>
            <wp:positionH relativeFrom="column">
              <wp:posOffset>4538980</wp:posOffset>
            </wp:positionH>
            <wp:positionV relativeFrom="paragraph">
              <wp:posOffset>186055</wp:posOffset>
            </wp:positionV>
            <wp:extent cx="1473200" cy="1104900"/>
            <wp:effectExtent l="0" t="0" r="0" b="0"/>
            <wp:wrapSquare wrapText="bothSides"/>
            <wp:docPr id="2" name="Afbeelding 2" descr="C:\Users\justine\AppData\Local\Temp\Rar$DIa0.330\20161214_15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e\AppData\Local\Temp\Rar$DIa0.330\20161214_1508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945C2">
        <w:rPr>
          <w:b/>
        </w:rPr>
        <w:t>Clipsen</w:t>
      </w:r>
      <w:proofErr w:type="spellEnd"/>
      <w:r w:rsidR="000341CF">
        <w:t xml:space="preserve"> </w:t>
      </w:r>
      <w:r w:rsidR="000945C2">
        <w:br/>
      </w:r>
      <w:r w:rsidR="000341CF">
        <w:t xml:space="preserve">Met de </w:t>
      </w:r>
      <w:proofErr w:type="spellStart"/>
      <w:r w:rsidR="000341CF">
        <w:t>clipsen</w:t>
      </w:r>
      <w:proofErr w:type="spellEnd"/>
      <w:r w:rsidR="000341CF">
        <w:t xml:space="preserve"> wordt de draad </w:t>
      </w:r>
      <w:r w:rsidR="00B80882">
        <w:t xml:space="preserve">van de haspel </w:t>
      </w:r>
      <w:r w:rsidR="000341CF">
        <w:t xml:space="preserve">aan de plant bevestigd. Doordat deze de stengel nog voldoende groeiruimte geeft, is er geen sprake van groeibelemmering of risico dat een tros zou kunnen afgesnoerd worden. Bij een </w:t>
      </w:r>
      <w:r w:rsidR="00B80882">
        <w:t>tunnelteelt zullen er naar schatting</w:t>
      </w:r>
      <w:r w:rsidR="00BE3C7E">
        <w:t xml:space="preserve"> 15</w:t>
      </w:r>
      <w:r w:rsidR="000341CF">
        <w:t xml:space="preserve"> </w:t>
      </w:r>
      <w:proofErr w:type="spellStart"/>
      <w:r w:rsidR="000341CF">
        <w:t>clipsen</w:t>
      </w:r>
      <w:proofErr w:type="spellEnd"/>
      <w:r w:rsidR="000341CF">
        <w:t xml:space="preserve"> per plant nodig zijn gedurende het groeiseizoen. </w:t>
      </w:r>
      <w:r w:rsidR="000341CF">
        <w:br/>
      </w:r>
      <w:r w:rsidR="00FE02E4">
        <w:rPr>
          <w:b/>
        </w:rPr>
        <w:t>Richtprijs: 3,</w:t>
      </w:r>
      <w:r w:rsidR="005C504F">
        <w:rPr>
          <w:b/>
        </w:rPr>
        <w:t>53</w:t>
      </w:r>
      <w:r w:rsidR="000945C2">
        <w:rPr>
          <w:b/>
        </w:rPr>
        <w:t xml:space="preserve"> €/1</w:t>
      </w:r>
      <w:r w:rsidR="002F6096">
        <w:rPr>
          <w:b/>
        </w:rPr>
        <w:t>000 stuks</w:t>
      </w:r>
      <w:r w:rsidR="008442EE">
        <w:rPr>
          <w:b/>
        </w:rPr>
        <w:t xml:space="preserve"> </w:t>
      </w:r>
      <w:r w:rsidR="008442EE" w:rsidRPr="008442EE">
        <w:rPr>
          <w:b/>
        </w:rPr>
        <w:t>(</w:t>
      </w:r>
      <w:r w:rsidR="007A3A6D">
        <w:rPr>
          <w:b/>
        </w:rPr>
        <w:t xml:space="preserve">exclusief BTW, </w:t>
      </w:r>
      <w:r w:rsidR="008442EE" w:rsidRPr="008442EE">
        <w:rPr>
          <w:b/>
        </w:rPr>
        <w:t>kleur: wit)</w:t>
      </w:r>
      <w:r w:rsidR="000945C2">
        <w:rPr>
          <w:b/>
        </w:rPr>
        <w:t xml:space="preserve"> – </w:t>
      </w:r>
      <w:r w:rsidR="00FE02E4">
        <w:rPr>
          <w:b/>
        </w:rPr>
        <w:t>Bestellen per 12</w:t>
      </w:r>
      <w:r w:rsidR="000945C2">
        <w:rPr>
          <w:b/>
        </w:rPr>
        <w:t xml:space="preserve"> </w:t>
      </w:r>
      <w:r w:rsidR="000341CF" w:rsidRPr="006F6360">
        <w:rPr>
          <w:b/>
        </w:rPr>
        <w:t>000</w:t>
      </w:r>
      <w:r w:rsidR="00B80882" w:rsidRPr="006F6360">
        <w:rPr>
          <w:b/>
        </w:rPr>
        <w:t>.</w:t>
      </w:r>
      <w:r w:rsidR="000341CF" w:rsidRPr="006F6360">
        <w:rPr>
          <w:b/>
        </w:rPr>
        <w:t xml:space="preserve"> </w:t>
      </w:r>
    </w:p>
    <w:p w14:paraId="596692B8" w14:textId="37778D84" w:rsidR="00D94667" w:rsidRPr="009E5B6B" w:rsidRDefault="008C0C7C" w:rsidP="000945C2">
      <w:pPr>
        <w:rPr>
          <w:b/>
        </w:rPr>
      </w:pPr>
      <w:r>
        <w:t>De bestellingen zijn a</w:t>
      </w:r>
      <w:r w:rsidR="000341CF">
        <w:t>f te halen in het voor jou dichts</w:t>
      </w:r>
      <w:r w:rsidR="008442EE">
        <w:t>t</w:t>
      </w:r>
      <w:r w:rsidR="000341CF">
        <w:t xml:space="preserve">bijzijnde </w:t>
      </w:r>
      <w:proofErr w:type="spellStart"/>
      <w:r w:rsidR="000341CF">
        <w:t>Sanac</w:t>
      </w:r>
      <w:proofErr w:type="spellEnd"/>
      <w:r w:rsidR="000341CF">
        <w:t xml:space="preserve"> filiaal (keuze uit Roeselare en Sint Katelijne Waver</w:t>
      </w:r>
      <w:r w:rsidR="000341CF" w:rsidRPr="000945C2">
        <w:t>)</w:t>
      </w:r>
      <w:r w:rsidR="00FE02E4" w:rsidRPr="000945C2">
        <w:t xml:space="preserve">. </w:t>
      </w:r>
      <w:r w:rsidRPr="000945C2">
        <w:t>Je wordt per mail op de hoogte gehouden wanneer de materialen beschikbaar zijn in de desbetreffende filialen. Dit is voorzie</w:t>
      </w:r>
      <w:r w:rsidR="002F6096" w:rsidRPr="000945C2">
        <w:t>n</w:t>
      </w:r>
      <w:r w:rsidR="005E4A8C" w:rsidRPr="000945C2">
        <w:t xml:space="preserve"> voor de</w:t>
      </w:r>
      <w:r w:rsidR="005E4A8C">
        <w:rPr>
          <w:b/>
        </w:rPr>
        <w:t xml:space="preserve"> eerste helft april 20</w:t>
      </w:r>
      <w:r w:rsidR="007D6E8B">
        <w:rPr>
          <w:b/>
        </w:rPr>
        <w:t>2</w:t>
      </w:r>
      <w:r w:rsidR="005E239F">
        <w:rPr>
          <w:b/>
        </w:rPr>
        <w:t>2</w:t>
      </w:r>
      <w:r w:rsidRPr="006F6360">
        <w:rPr>
          <w:b/>
        </w:rPr>
        <w:t>.</w:t>
      </w:r>
    </w:p>
    <w:p w14:paraId="4F17849E" w14:textId="77777777" w:rsidR="00D94667" w:rsidRPr="00D94667" w:rsidRDefault="00D94667" w:rsidP="000945C2">
      <w:pPr>
        <w:rPr>
          <w:b/>
          <w:sz w:val="28"/>
        </w:rPr>
      </w:pPr>
      <w:r w:rsidRPr="00D94667">
        <w:rPr>
          <w:b/>
          <w:sz w:val="28"/>
        </w:rPr>
        <w:t>Hoe deelnemen?</w:t>
      </w:r>
    </w:p>
    <w:p w14:paraId="54479131" w14:textId="0F59626F" w:rsidR="00D94667" w:rsidRDefault="005E4A8C" w:rsidP="000945C2">
      <w:r>
        <w:t>S</w:t>
      </w:r>
      <w:r w:rsidR="00D94667">
        <w:t>tuur onderstaande gegevens door naar</w:t>
      </w:r>
      <w:r w:rsidR="005E239F">
        <w:t xml:space="preserve"> </w:t>
      </w:r>
      <w:hyperlink r:id="rId10" w:history="1">
        <w:r w:rsidR="005E239F" w:rsidRPr="000A3904">
          <w:rPr>
            <w:rStyle w:val="Hyperlink"/>
          </w:rPr>
          <w:t>stefanie@pcgroenteteelt.be</w:t>
        </w:r>
      </w:hyperlink>
      <w:r w:rsidR="005E239F">
        <w:t>.</w:t>
      </w:r>
    </w:p>
    <w:p w14:paraId="5899DEF0" w14:textId="52698D67" w:rsidR="00E156B6" w:rsidRDefault="00E156B6" w:rsidP="000945C2">
      <w:pPr>
        <w:jc w:val="both"/>
      </w:pPr>
      <w:r>
        <w:t xml:space="preserve">Bestellingen dienen </w:t>
      </w:r>
      <w:r w:rsidR="000945C2" w:rsidRPr="000945C2">
        <w:rPr>
          <w:b/>
        </w:rPr>
        <w:t xml:space="preserve">ten laatste op </w:t>
      </w:r>
      <w:r w:rsidR="006130EA">
        <w:rPr>
          <w:b/>
        </w:rPr>
        <w:t>2</w:t>
      </w:r>
      <w:r w:rsidR="000945C2" w:rsidRPr="000945C2">
        <w:rPr>
          <w:b/>
        </w:rPr>
        <w:t xml:space="preserve"> maart </w:t>
      </w:r>
      <w:r w:rsidRPr="000945C2">
        <w:rPr>
          <w:b/>
        </w:rPr>
        <w:t>20</w:t>
      </w:r>
      <w:r w:rsidR="006130EA">
        <w:rPr>
          <w:b/>
        </w:rPr>
        <w:t>2</w:t>
      </w:r>
      <w:r w:rsidR="005E239F">
        <w:rPr>
          <w:b/>
        </w:rPr>
        <w:t>2</w:t>
      </w:r>
      <w:r>
        <w:t xml:space="preserve"> doorgegeven te worden, controleer de volledigheid van uw bestelling zodat dit vlot verloopt</w:t>
      </w:r>
      <w:r w:rsidR="005E4A8C">
        <w:t>. Bestellingen die na 0</w:t>
      </w:r>
      <w:r w:rsidR="006130EA">
        <w:t>2</w:t>
      </w:r>
      <w:r w:rsidR="005E4A8C">
        <w:t>/03/20</w:t>
      </w:r>
      <w:r w:rsidR="006130EA">
        <w:t>2</w:t>
      </w:r>
      <w:r w:rsidR="005E239F">
        <w:t>2</w:t>
      </w:r>
      <w:r>
        <w:t xml:space="preserve"> doorgegeven worden, kunnen niet meer opgenomen worden in de groepsaankoop. Na ontvangst van uw bestelling versturen wij een ontvangstbevestiging. U wordt via mail verwittigd wanneer de bestelling opgehaald kan worden op het door u gekozen depot.</w:t>
      </w:r>
      <w:r w:rsidRPr="000945C2">
        <w:t xml:space="preserve"> </w:t>
      </w:r>
      <w:r w:rsidRPr="009935DD">
        <w:rPr>
          <w:u w:val="single"/>
        </w:rPr>
        <w:t>Opmerking:</w:t>
      </w:r>
      <w:r>
        <w:t xml:space="preserve"> Alles wat besteld wordt, wordt uiteraard gefactureerd. </w:t>
      </w:r>
    </w:p>
    <w:tbl>
      <w:tblPr>
        <w:tblStyle w:val="Tabelraster"/>
        <w:tblW w:w="8628" w:type="dxa"/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1420"/>
        <w:gridCol w:w="25"/>
        <w:gridCol w:w="2100"/>
        <w:gridCol w:w="126"/>
      </w:tblGrid>
      <w:tr w:rsidR="009E5B6B" w14:paraId="7F8A6C10" w14:textId="77777777" w:rsidTr="009E5B6B">
        <w:tc>
          <w:tcPr>
            <w:tcW w:w="1129" w:type="dxa"/>
          </w:tcPr>
          <w:p w14:paraId="220A8ABC" w14:textId="77777777" w:rsidR="009E5B6B" w:rsidRDefault="009E5B6B" w:rsidP="000945C2">
            <w:r>
              <w:t>NAAM:</w:t>
            </w:r>
          </w:p>
        </w:tc>
        <w:tc>
          <w:tcPr>
            <w:tcW w:w="5273" w:type="dxa"/>
            <w:gridSpan w:val="4"/>
            <w:tcBorders>
              <w:right w:val="single" w:sz="4" w:space="0" w:color="auto"/>
            </w:tcBorders>
          </w:tcPr>
          <w:p w14:paraId="09791735" w14:textId="77777777" w:rsidR="009E5B6B" w:rsidRDefault="009E5B6B" w:rsidP="000945C2"/>
        </w:tc>
        <w:tc>
          <w:tcPr>
            <w:tcW w:w="222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57BF59E" w14:textId="77777777" w:rsidR="009E5B6B" w:rsidRDefault="009E5B6B" w:rsidP="000945C2"/>
        </w:tc>
      </w:tr>
      <w:tr w:rsidR="009E5B6B" w14:paraId="7BB17468" w14:textId="77777777" w:rsidTr="009E5B6B">
        <w:tc>
          <w:tcPr>
            <w:tcW w:w="1129" w:type="dxa"/>
          </w:tcPr>
          <w:p w14:paraId="7C608E75" w14:textId="77777777" w:rsidR="009E5B6B" w:rsidRDefault="009E5B6B" w:rsidP="000945C2">
            <w:r>
              <w:t>ADRES:</w:t>
            </w:r>
          </w:p>
        </w:tc>
        <w:tc>
          <w:tcPr>
            <w:tcW w:w="5273" w:type="dxa"/>
            <w:gridSpan w:val="4"/>
            <w:tcBorders>
              <w:right w:val="single" w:sz="4" w:space="0" w:color="auto"/>
            </w:tcBorders>
          </w:tcPr>
          <w:p w14:paraId="1F460708" w14:textId="77777777" w:rsidR="009E5B6B" w:rsidRDefault="009E5B6B" w:rsidP="000945C2"/>
        </w:tc>
        <w:tc>
          <w:tcPr>
            <w:tcW w:w="222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5C88805E" w14:textId="77777777" w:rsidR="009E5B6B" w:rsidRDefault="009E5B6B" w:rsidP="000945C2"/>
        </w:tc>
      </w:tr>
      <w:tr w:rsidR="009E5B6B" w14:paraId="2BB793E9" w14:textId="77777777" w:rsidTr="009E5B6B">
        <w:tc>
          <w:tcPr>
            <w:tcW w:w="1129" w:type="dxa"/>
          </w:tcPr>
          <w:p w14:paraId="61CBA6F3" w14:textId="77777777" w:rsidR="009E5B6B" w:rsidRDefault="009E5B6B" w:rsidP="000945C2">
            <w:r>
              <w:t>PLAATS:</w:t>
            </w:r>
          </w:p>
        </w:tc>
        <w:tc>
          <w:tcPr>
            <w:tcW w:w="5273" w:type="dxa"/>
            <w:gridSpan w:val="4"/>
            <w:tcBorders>
              <w:right w:val="single" w:sz="4" w:space="0" w:color="auto"/>
            </w:tcBorders>
          </w:tcPr>
          <w:p w14:paraId="5CD0AB24" w14:textId="77777777" w:rsidR="009E5B6B" w:rsidRDefault="009E5B6B" w:rsidP="000945C2"/>
        </w:tc>
        <w:tc>
          <w:tcPr>
            <w:tcW w:w="222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4C426F60" w14:textId="77777777" w:rsidR="009E5B6B" w:rsidRDefault="009E5B6B" w:rsidP="000945C2"/>
        </w:tc>
      </w:tr>
      <w:tr w:rsidR="009E5B6B" w14:paraId="199260C4" w14:textId="77777777" w:rsidTr="009E5B6B">
        <w:tc>
          <w:tcPr>
            <w:tcW w:w="1129" w:type="dxa"/>
          </w:tcPr>
          <w:p w14:paraId="3CB229E9" w14:textId="77777777" w:rsidR="009E5B6B" w:rsidRDefault="009E5B6B" w:rsidP="000945C2">
            <w:r>
              <w:t>TELNR:</w:t>
            </w:r>
          </w:p>
        </w:tc>
        <w:tc>
          <w:tcPr>
            <w:tcW w:w="5273" w:type="dxa"/>
            <w:gridSpan w:val="4"/>
            <w:tcBorders>
              <w:right w:val="single" w:sz="4" w:space="0" w:color="auto"/>
            </w:tcBorders>
          </w:tcPr>
          <w:p w14:paraId="19FEA870" w14:textId="77777777" w:rsidR="009E5B6B" w:rsidRDefault="009E5B6B" w:rsidP="000945C2"/>
        </w:tc>
        <w:tc>
          <w:tcPr>
            <w:tcW w:w="222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59908D87" w14:textId="77777777" w:rsidR="009E5B6B" w:rsidRDefault="009E5B6B" w:rsidP="000945C2"/>
        </w:tc>
      </w:tr>
      <w:tr w:rsidR="009E5B6B" w14:paraId="41AFD332" w14:textId="77777777" w:rsidTr="009E5B6B">
        <w:tc>
          <w:tcPr>
            <w:tcW w:w="1129" w:type="dxa"/>
          </w:tcPr>
          <w:p w14:paraId="1F970830" w14:textId="77777777" w:rsidR="009E5B6B" w:rsidRDefault="009E5B6B" w:rsidP="000945C2">
            <w:r>
              <w:t>EMAIL:</w:t>
            </w:r>
          </w:p>
        </w:tc>
        <w:tc>
          <w:tcPr>
            <w:tcW w:w="5273" w:type="dxa"/>
            <w:gridSpan w:val="4"/>
            <w:tcBorders>
              <w:right w:val="single" w:sz="4" w:space="0" w:color="auto"/>
            </w:tcBorders>
          </w:tcPr>
          <w:p w14:paraId="0021C9C5" w14:textId="77777777" w:rsidR="009E5B6B" w:rsidRDefault="009E5B6B" w:rsidP="000945C2"/>
        </w:tc>
        <w:tc>
          <w:tcPr>
            <w:tcW w:w="2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2B46441D" w14:textId="77777777" w:rsidR="009E5B6B" w:rsidRDefault="009E5B6B" w:rsidP="000945C2"/>
        </w:tc>
      </w:tr>
      <w:tr w:rsidR="009E5B6B" w14:paraId="5B04CB8A" w14:textId="77777777" w:rsidTr="009E5B6B">
        <w:tc>
          <w:tcPr>
            <w:tcW w:w="1129" w:type="dxa"/>
          </w:tcPr>
          <w:p w14:paraId="1145F20B" w14:textId="77777777" w:rsidR="009E5B6B" w:rsidRDefault="009E5B6B" w:rsidP="000945C2">
            <w:r>
              <w:t>BTW-NR:</w:t>
            </w:r>
          </w:p>
        </w:tc>
        <w:tc>
          <w:tcPr>
            <w:tcW w:w="5273" w:type="dxa"/>
            <w:gridSpan w:val="4"/>
            <w:tcBorders>
              <w:right w:val="single" w:sz="4" w:space="0" w:color="auto"/>
            </w:tcBorders>
          </w:tcPr>
          <w:p w14:paraId="43635169" w14:textId="77777777" w:rsidR="009E5B6B" w:rsidRDefault="009E5B6B" w:rsidP="000945C2"/>
        </w:tc>
        <w:tc>
          <w:tcPr>
            <w:tcW w:w="2226" w:type="dxa"/>
            <w:gridSpan w:val="2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5436F293" w14:textId="77777777" w:rsidR="009E5B6B" w:rsidRDefault="009E5B6B" w:rsidP="000945C2"/>
        </w:tc>
      </w:tr>
      <w:tr w:rsidR="009E5B6B" w14:paraId="4E478BCA" w14:textId="77777777" w:rsidTr="009E5B6B">
        <w:tc>
          <w:tcPr>
            <w:tcW w:w="1129" w:type="dxa"/>
          </w:tcPr>
          <w:p w14:paraId="62015AAD" w14:textId="77777777" w:rsidR="009E5B6B" w:rsidRDefault="009E5B6B" w:rsidP="000945C2">
            <w:r>
              <w:t>DEPOT:</w:t>
            </w:r>
          </w:p>
        </w:tc>
        <w:tc>
          <w:tcPr>
            <w:tcW w:w="5273" w:type="dxa"/>
            <w:gridSpan w:val="4"/>
            <w:tcBorders>
              <w:right w:val="single" w:sz="4" w:space="0" w:color="auto"/>
            </w:tcBorders>
          </w:tcPr>
          <w:p w14:paraId="69008E1D" w14:textId="1117F9EB" w:rsidR="009E5B6B" w:rsidRDefault="009E5B6B" w:rsidP="000945C2">
            <w:r>
              <w:t>Roeselare/Sint Katelijne Waver</w:t>
            </w:r>
          </w:p>
        </w:tc>
        <w:tc>
          <w:tcPr>
            <w:tcW w:w="2226" w:type="dxa"/>
            <w:gridSpan w:val="2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5558E49F" w14:textId="77777777" w:rsidR="009E5B6B" w:rsidRDefault="009E5B6B" w:rsidP="000945C2"/>
        </w:tc>
      </w:tr>
      <w:tr w:rsidR="009E5B6B" w14:paraId="438C7D9C" w14:textId="77777777" w:rsidTr="009E5B6B">
        <w:tc>
          <w:tcPr>
            <w:tcW w:w="11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CAB108" w14:textId="77777777" w:rsidR="009E5B6B" w:rsidRDefault="009E5B6B" w:rsidP="000945C2"/>
        </w:tc>
        <w:tc>
          <w:tcPr>
            <w:tcW w:w="5273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F641EB" w14:textId="77777777" w:rsidR="009E5B6B" w:rsidRDefault="009E5B6B" w:rsidP="000945C2"/>
        </w:tc>
        <w:tc>
          <w:tcPr>
            <w:tcW w:w="22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14:paraId="054BAF30" w14:textId="77777777" w:rsidR="009E5B6B" w:rsidRDefault="009E5B6B" w:rsidP="000945C2"/>
        </w:tc>
      </w:tr>
      <w:tr w:rsidR="009E5B6B" w14:paraId="6625176A" w14:textId="77777777" w:rsidTr="009E5B6B">
        <w:trPr>
          <w:gridAfter w:val="1"/>
          <w:wAfter w:w="126" w:type="dxa"/>
        </w:trPr>
        <w:tc>
          <w:tcPr>
            <w:tcW w:w="3397" w:type="dxa"/>
            <w:gridSpan w:val="2"/>
          </w:tcPr>
          <w:p w14:paraId="7FBB93D9" w14:textId="77777777" w:rsidR="009E5B6B" w:rsidRDefault="009E5B6B" w:rsidP="000945C2"/>
        </w:tc>
        <w:tc>
          <w:tcPr>
            <w:tcW w:w="1560" w:type="dxa"/>
          </w:tcPr>
          <w:p w14:paraId="5A23E54A" w14:textId="77777777" w:rsidR="009E5B6B" w:rsidRPr="00D24878" w:rsidRDefault="009E5B6B" w:rsidP="000945C2">
            <w:pPr>
              <w:rPr>
                <w:b/>
              </w:rPr>
            </w:pPr>
            <w:r>
              <w:rPr>
                <w:b/>
              </w:rPr>
              <w:t>Aantal dozen</w:t>
            </w:r>
          </w:p>
        </w:tc>
        <w:tc>
          <w:tcPr>
            <w:tcW w:w="1420" w:type="dxa"/>
          </w:tcPr>
          <w:p w14:paraId="2E2032A8" w14:textId="77777777" w:rsidR="009E5B6B" w:rsidRDefault="009E5B6B" w:rsidP="000945C2">
            <w:r>
              <w:t>Totaal aantal</w:t>
            </w:r>
          </w:p>
        </w:tc>
        <w:tc>
          <w:tcPr>
            <w:tcW w:w="2125" w:type="dxa"/>
            <w:gridSpan w:val="2"/>
          </w:tcPr>
          <w:p w14:paraId="24442AA7" w14:textId="77777777" w:rsidR="009E5B6B" w:rsidRDefault="009E5B6B" w:rsidP="000945C2">
            <w:r>
              <w:t>(Richt)prijs</w:t>
            </w:r>
          </w:p>
        </w:tc>
      </w:tr>
      <w:tr w:rsidR="009E5B6B" w:rsidRPr="00D24878" w14:paraId="4E51B147" w14:textId="77777777" w:rsidTr="009E5B6B">
        <w:trPr>
          <w:gridAfter w:val="1"/>
          <w:wAfter w:w="126" w:type="dxa"/>
        </w:trPr>
        <w:tc>
          <w:tcPr>
            <w:tcW w:w="3397" w:type="dxa"/>
            <w:gridSpan w:val="2"/>
          </w:tcPr>
          <w:p w14:paraId="38003A0A" w14:textId="77777777" w:rsidR="009E5B6B" w:rsidRPr="003C6C6F" w:rsidRDefault="009E5B6B" w:rsidP="000945C2">
            <w:r w:rsidRPr="003C6C6F">
              <w:t>Haspels (per 350)</w:t>
            </w:r>
          </w:p>
        </w:tc>
        <w:tc>
          <w:tcPr>
            <w:tcW w:w="1560" w:type="dxa"/>
          </w:tcPr>
          <w:p w14:paraId="7BBF671F" w14:textId="77777777" w:rsidR="009E5B6B" w:rsidRPr="003C6C6F" w:rsidRDefault="009E5B6B" w:rsidP="000945C2"/>
        </w:tc>
        <w:tc>
          <w:tcPr>
            <w:tcW w:w="1420" w:type="dxa"/>
          </w:tcPr>
          <w:p w14:paraId="78E41A20" w14:textId="77777777" w:rsidR="009E5B6B" w:rsidRPr="003C6C6F" w:rsidRDefault="009E5B6B" w:rsidP="000945C2"/>
        </w:tc>
        <w:tc>
          <w:tcPr>
            <w:tcW w:w="2125" w:type="dxa"/>
            <w:gridSpan w:val="2"/>
          </w:tcPr>
          <w:p w14:paraId="61CB4638" w14:textId="4C0BB322" w:rsidR="009E5B6B" w:rsidRPr="003C6C6F" w:rsidRDefault="009E5B6B" w:rsidP="000945C2">
            <w:r w:rsidRPr="003C6C6F">
              <w:t>0.1</w:t>
            </w:r>
            <w:r w:rsidR="005C504F">
              <w:t>205</w:t>
            </w:r>
            <w:r w:rsidRPr="003C6C6F">
              <w:t xml:space="preserve"> €/stuk</w:t>
            </w:r>
          </w:p>
        </w:tc>
      </w:tr>
      <w:tr w:rsidR="009E5B6B" w:rsidRPr="00BB6D15" w14:paraId="0B86A628" w14:textId="77777777" w:rsidTr="009E5B6B">
        <w:trPr>
          <w:gridAfter w:val="1"/>
          <w:wAfter w:w="126" w:type="dxa"/>
        </w:trPr>
        <w:tc>
          <w:tcPr>
            <w:tcW w:w="3397" w:type="dxa"/>
            <w:gridSpan w:val="2"/>
          </w:tcPr>
          <w:p w14:paraId="2F0ACFF4" w14:textId="77777777" w:rsidR="009E5B6B" w:rsidRPr="00E04098" w:rsidRDefault="009E5B6B" w:rsidP="000945C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Clipsen</w:t>
            </w:r>
            <w:proofErr w:type="spellEnd"/>
            <w:r>
              <w:rPr>
                <w:lang w:val="en-US"/>
              </w:rPr>
              <w:t xml:space="preserve"> (per 12000)</w:t>
            </w:r>
          </w:p>
        </w:tc>
        <w:tc>
          <w:tcPr>
            <w:tcW w:w="1560" w:type="dxa"/>
          </w:tcPr>
          <w:p w14:paraId="4CD89157" w14:textId="77777777" w:rsidR="009E5B6B" w:rsidRPr="00BB6D15" w:rsidRDefault="009E5B6B" w:rsidP="000945C2">
            <w:pPr>
              <w:rPr>
                <w:lang w:val="en-US"/>
              </w:rPr>
            </w:pPr>
          </w:p>
        </w:tc>
        <w:tc>
          <w:tcPr>
            <w:tcW w:w="1420" w:type="dxa"/>
          </w:tcPr>
          <w:p w14:paraId="2B4C9E4F" w14:textId="77777777" w:rsidR="009E5B6B" w:rsidRPr="00BB6D15" w:rsidRDefault="009E5B6B" w:rsidP="000945C2">
            <w:pPr>
              <w:rPr>
                <w:lang w:val="en-US"/>
              </w:rPr>
            </w:pPr>
          </w:p>
        </w:tc>
        <w:tc>
          <w:tcPr>
            <w:tcW w:w="2125" w:type="dxa"/>
            <w:gridSpan w:val="2"/>
          </w:tcPr>
          <w:p w14:paraId="3561FF29" w14:textId="128CC24D" w:rsidR="009E5B6B" w:rsidRPr="00BB6D15" w:rsidRDefault="009E5B6B" w:rsidP="000945C2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5C504F">
              <w:rPr>
                <w:lang w:val="en-US"/>
              </w:rPr>
              <w:t>53</w:t>
            </w:r>
            <w:r>
              <w:t xml:space="preserve"> €/1000</w:t>
            </w:r>
          </w:p>
        </w:tc>
      </w:tr>
    </w:tbl>
    <w:p w14:paraId="47A11357" w14:textId="77777777" w:rsidR="00850498" w:rsidRDefault="00850498" w:rsidP="000945C2"/>
    <w:sectPr w:rsidR="00850498" w:rsidSect="003C6C6F">
      <w:pgSz w:w="11906" w:h="16838"/>
      <w:pgMar w:top="709" w:right="1133" w:bottom="709" w:left="1134" w:header="708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76FAD" w14:textId="77777777" w:rsidR="003C6C6F" w:rsidRDefault="003C6C6F" w:rsidP="003C6C6F">
      <w:pPr>
        <w:spacing w:after="0" w:line="240" w:lineRule="auto"/>
      </w:pPr>
      <w:r>
        <w:separator/>
      </w:r>
    </w:p>
  </w:endnote>
  <w:endnote w:type="continuationSeparator" w:id="0">
    <w:p w14:paraId="1C850DA7" w14:textId="77777777" w:rsidR="003C6C6F" w:rsidRDefault="003C6C6F" w:rsidP="003C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5DCCA" w14:textId="77777777" w:rsidR="003C6C6F" w:rsidRDefault="003C6C6F" w:rsidP="003C6C6F">
      <w:pPr>
        <w:spacing w:after="0" w:line="240" w:lineRule="auto"/>
      </w:pPr>
      <w:r>
        <w:separator/>
      </w:r>
    </w:p>
  </w:footnote>
  <w:footnote w:type="continuationSeparator" w:id="0">
    <w:p w14:paraId="50387B9F" w14:textId="77777777" w:rsidR="003C6C6F" w:rsidRDefault="003C6C6F" w:rsidP="003C6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E0416"/>
    <w:multiLevelType w:val="hybridMultilevel"/>
    <w:tmpl w:val="F59AB854"/>
    <w:lvl w:ilvl="0" w:tplc="8A88F47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466D7"/>
    <w:multiLevelType w:val="hybridMultilevel"/>
    <w:tmpl w:val="318C3018"/>
    <w:lvl w:ilvl="0" w:tplc="E056C5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33907"/>
    <w:multiLevelType w:val="hybridMultilevel"/>
    <w:tmpl w:val="9BB62206"/>
    <w:lvl w:ilvl="0" w:tplc="8F72A6D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420BF0"/>
    <w:multiLevelType w:val="hybridMultilevel"/>
    <w:tmpl w:val="6FA23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55439"/>
    <w:multiLevelType w:val="hybridMultilevel"/>
    <w:tmpl w:val="F38E4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D63F1"/>
    <w:multiLevelType w:val="hybridMultilevel"/>
    <w:tmpl w:val="7ABACAF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4B"/>
    <w:rsid w:val="000341CF"/>
    <w:rsid w:val="00085746"/>
    <w:rsid w:val="000945C2"/>
    <w:rsid w:val="000D3852"/>
    <w:rsid w:val="000D726E"/>
    <w:rsid w:val="000D7F92"/>
    <w:rsid w:val="00117917"/>
    <w:rsid w:val="00190FA7"/>
    <w:rsid w:val="0028723C"/>
    <w:rsid w:val="002A432F"/>
    <w:rsid w:val="002F6096"/>
    <w:rsid w:val="0031313B"/>
    <w:rsid w:val="00344063"/>
    <w:rsid w:val="00356918"/>
    <w:rsid w:val="003C6C6F"/>
    <w:rsid w:val="004B7DF1"/>
    <w:rsid w:val="004E3655"/>
    <w:rsid w:val="00536494"/>
    <w:rsid w:val="00596358"/>
    <w:rsid w:val="005C504F"/>
    <w:rsid w:val="005D09AE"/>
    <w:rsid w:val="005E239F"/>
    <w:rsid w:val="005E4A8C"/>
    <w:rsid w:val="006128AE"/>
    <w:rsid w:val="006130EA"/>
    <w:rsid w:val="00625977"/>
    <w:rsid w:val="006F6360"/>
    <w:rsid w:val="00710FCD"/>
    <w:rsid w:val="007A3A6D"/>
    <w:rsid w:val="007D6E8B"/>
    <w:rsid w:val="00807F78"/>
    <w:rsid w:val="008129BA"/>
    <w:rsid w:val="00842630"/>
    <w:rsid w:val="008442EE"/>
    <w:rsid w:val="00847734"/>
    <w:rsid w:val="00850498"/>
    <w:rsid w:val="008C0C7C"/>
    <w:rsid w:val="008E0C3C"/>
    <w:rsid w:val="0095782B"/>
    <w:rsid w:val="009935DD"/>
    <w:rsid w:val="009E5B6B"/>
    <w:rsid w:val="00A14A4A"/>
    <w:rsid w:val="00AD486E"/>
    <w:rsid w:val="00AE2775"/>
    <w:rsid w:val="00AF58F8"/>
    <w:rsid w:val="00B626B9"/>
    <w:rsid w:val="00B80882"/>
    <w:rsid w:val="00B95398"/>
    <w:rsid w:val="00BC33D2"/>
    <w:rsid w:val="00BC5189"/>
    <w:rsid w:val="00BD1921"/>
    <w:rsid w:val="00BE3C7E"/>
    <w:rsid w:val="00C9738C"/>
    <w:rsid w:val="00CF284C"/>
    <w:rsid w:val="00CF2FC1"/>
    <w:rsid w:val="00D256F7"/>
    <w:rsid w:val="00D94667"/>
    <w:rsid w:val="00DF153D"/>
    <w:rsid w:val="00E03BF4"/>
    <w:rsid w:val="00E156B6"/>
    <w:rsid w:val="00E57FE5"/>
    <w:rsid w:val="00E77AD1"/>
    <w:rsid w:val="00EF4727"/>
    <w:rsid w:val="00F135DD"/>
    <w:rsid w:val="00F27316"/>
    <w:rsid w:val="00F44C27"/>
    <w:rsid w:val="00F77465"/>
    <w:rsid w:val="00FE02E4"/>
    <w:rsid w:val="00FE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BD6DE3"/>
  <w15:docId w15:val="{1819FBB5-690A-4D83-9FA6-6E2B9602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50498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5049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E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3655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8723C"/>
    <w:rPr>
      <w:color w:val="800080" w:themeColor="followedHyperlink"/>
      <w:u w:val="single"/>
    </w:rPr>
  </w:style>
  <w:style w:type="paragraph" w:styleId="Geenafstand">
    <w:name w:val="No Spacing"/>
    <w:uiPriority w:val="1"/>
    <w:qFormat/>
    <w:rsid w:val="00BE3C7E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E02E4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9E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6C6F"/>
  </w:style>
  <w:style w:type="paragraph" w:styleId="Voettekst">
    <w:name w:val="footer"/>
    <w:basedOn w:val="Standaard"/>
    <w:link w:val="VoettekstChar"/>
    <w:uiPriority w:val="99"/>
    <w:unhideWhenUsed/>
    <w:rsid w:val="003C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6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efanie@pcgroenteteelt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07BE-F8C1-4478-AB3F-A972290F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2112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Dewitte</dc:creator>
  <cp:lastModifiedBy>Carmen Landuyt</cp:lastModifiedBy>
  <cp:revision>2</cp:revision>
  <cp:lastPrinted>2016-11-08T14:03:00Z</cp:lastPrinted>
  <dcterms:created xsi:type="dcterms:W3CDTF">2022-02-17T16:37:00Z</dcterms:created>
  <dcterms:modified xsi:type="dcterms:W3CDTF">2022-02-17T16:37:00Z</dcterms:modified>
</cp:coreProperties>
</file>